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1301D">
      <w:pPr>
        <w:jc w:val="center"/>
        <w:rPr>
          <w:rFonts w:hint="eastAsia" w:ascii="黑体" w:hAnsi="黑体" w:eastAsia="黑体"/>
          <w:b/>
          <w:bCs/>
          <w:sz w:val="32"/>
          <w:szCs w:val="32"/>
        </w:rPr>
      </w:pPr>
      <w:r>
        <w:rPr>
          <w:rFonts w:hint="eastAsia" w:ascii="黑体" w:hAnsi="黑体" w:eastAsia="黑体"/>
          <w:b/>
          <w:bCs/>
          <w:sz w:val="32"/>
          <w:szCs w:val="32"/>
        </w:rPr>
        <w:t>五一</w:t>
      </w:r>
      <w:r>
        <w:rPr>
          <w:rFonts w:ascii="黑体" w:hAnsi="黑体" w:eastAsia="黑体"/>
          <w:b/>
          <w:bCs/>
          <w:sz w:val="32"/>
          <w:szCs w:val="32"/>
        </w:rPr>
        <w:t>数学建模</w:t>
      </w:r>
      <w:r>
        <w:rPr>
          <w:rFonts w:hint="eastAsia" w:ascii="黑体" w:hAnsi="黑体" w:eastAsia="黑体"/>
          <w:b/>
          <w:bCs/>
          <w:sz w:val="32"/>
          <w:szCs w:val="32"/>
        </w:rPr>
        <w:t>竞赛论文格式规范</w:t>
      </w:r>
    </w:p>
    <w:p w14:paraId="2B0FC152">
      <w:pPr>
        <w:pStyle w:val="2"/>
        <w:numPr>
          <w:ilvl w:val="0"/>
          <w:numId w:val="1"/>
        </w:numPr>
        <w:spacing w:line="400" w:lineRule="exact"/>
        <w:rPr>
          <w:rFonts w:ascii="Times New Roman" w:hAnsi="Times New Roman"/>
          <w:bCs/>
          <w:sz w:val="28"/>
          <w:szCs w:val="28"/>
        </w:rPr>
      </w:pPr>
      <w:r>
        <w:rPr>
          <w:rFonts w:ascii="Times New Roman" w:hAnsi="宋体"/>
          <w:bCs/>
          <w:sz w:val="28"/>
          <w:szCs w:val="28"/>
        </w:rPr>
        <w:t>研究生组、本科组、专科组</w:t>
      </w:r>
      <w:r>
        <w:rPr>
          <w:rFonts w:hint="eastAsia" w:ascii="Times New Roman" w:hAnsi="宋体"/>
          <w:bCs/>
          <w:sz w:val="28"/>
          <w:szCs w:val="28"/>
        </w:rPr>
        <w:t>、</w:t>
      </w:r>
      <w:r>
        <w:rPr>
          <w:rFonts w:ascii="Times New Roman" w:hAnsi="宋体"/>
          <w:bCs/>
          <w:sz w:val="28"/>
          <w:szCs w:val="28"/>
        </w:rPr>
        <w:t>高中组参赛队都从</w:t>
      </w:r>
      <w:r>
        <w:rPr>
          <w:rFonts w:ascii="Times New Roman" w:hAnsi="Times New Roman"/>
          <w:bCs/>
          <w:sz w:val="28"/>
          <w:szCs w:val="28"/>
        </w:rPr>
        <w:t>A</w:t>
      </w:r>
      <w:r>
        <w:rPr>
          <w:rFonts w:ascii="Times New Roman" w:hAnsi="宋体"/>
          <w:bCs/>
          <w:sz w:val="28"/>
          <w:szCs w:val="28"/>
        </w:rPr>
        <w:t>、</w:t>
      </w:r>
      <w:r>
        <w:rPr>
          <w:rFonts w:ascii="Times New Roman" w:hAnsi="Times New Roman"/>
          <w:bCs/>
          <w:sz w:val="28"/>
          <w:szCs w:val="28"/>
        </w:rPr>
        <w:t>B</w:t>
      </w:r>
      <w:r>
        <w:rPr>
          <w:rFonts w:ascii="Times New Roman" w:hAnsi="宋体"/>
          <w:bCs/>
          <w:sz w:val="28"/>
          <w:szCs w:val="28"/>
        </w:rPr>
        <w:t>、</w:t>
      </w:r>
      <w:r>
        <w:rPr>
          <w:rFonts w:ascii="Times New Roman" w:hAnsi="Times New Roman"/>
          <w:bCs/>
          <w:sz w:val="28"/>
          <w:szCs w:val="28"/>
        </w:rPr>
        <w:t>C</w:t>
      </w:r>
      <w:r>
        <w:rPr>
          <w:rFonts w:ascii="Times New Roman" w:hAnsi="宋体"/>
          <w:bCs/>
          <w:sz w:val="28"/>
          <w:szCs w:val="28"/>
        </w:rPr>
        <w:t>题中任选一题。</w:t>
      </w:r>
    </w:p>
    <w:p w14:paraId="16783923">
      <w:pPr>
        <w:pStyle w:val="2"/>
        <w:numPr>
          <w:ilvl w:val="0"/>
          <w:numId w:val="1"/>
        </w:numPr>
        <w:spacing w:line="400" w:lineRule="exact"/>
        <w:rPr>
          <w:rFonts w:ascii="楷体_GB2312" w:hAnsi="Times New Roman" w:eastAsia="楷体_GB2312"/>
          <w:b/>
          <w:bCs/>
          <w:sz w:val="28"/>
          <w:szCs w:val="28"/>
        </w:rPr>
      </w:pPr>
      <w:r>
        <w:rPr>
          <w:rFonts w:ascii="Times New Roman" w:hAnsi="宋体"/>
          <w:bCs/>
          <w:sz w:val="28"/>
          <w:szCs w:val="28"/>
        </w:rPr>
        <w:t>论文第一页为承诺书，具体内容和格式见</w:t>
      </w:r>
      <w:r>
        <w:rPr>
          <w:rFonts w:hint="eastAsia" w:ascii="Times New Roman" w:hAnsi="宋体"/>
          <w:bCs/>
          <w:sz w:val="28"/>
          <w:szCs w:val="28"/>
        </w:rPr>
        <w:t>五一</w:t>
      </w:r>
      <w:r>
        <w:rPr>
          <w:rFonts w:ascii="Times New Roman" w:hAnsi="宋体"/>
          <w:bCs/>
          <w:sz w:val="28"/>
          <w:szCs w:val="28"/>
        </w:rPr>
        <w:t>数学建模竞赛</w:t>
      </w:r>
      <w:r>
        <w:rPr>
          <w:rFonts w:hint="eastAsia" w:ascii="Times New Roman" w:hAnsi="宋体"/>
          <w:bCs/>
          <w:sz w:val="28"/>
          <w:szCs w:val="28"/>
        </w:rPr>
        <w:t>论文模板</w:t>
      </w:r>
      <w:r>
        <w:rPr>
          <w:rFonts w:hint="eastAsia" w:ascii="楷体_GB2312" w:hAnsi="Times New Roman" w:eastAsia="楷体_GB2312"/>
          <w:bCs/>
          <w:sz w:val="28"/>
          <w:szCs w:val="28"/>
        </w:rPr>
        <w:t>。</w:t>
      </w:r>
    </w:p>
    <w:p w14:paraId="1D34BF18">
      <w:pPr>
        <w:pStyle w:val="2"/>
        <w:numPr>
          <w:ilvl w:val="0"/>
          <w:numId w:val="1"/>
        </w:numPr>
        <w:spacing w:line="400" w:lineRule="exact"/>
        <w:rPr>
          <w:rFonts w:ascii="黑体" w:eastAsia="黑体"/>
          <w:b/>
          <w:color w:val="FF0000"/>
          <w:sz w:val="28"/>
          <w:szCs w:val="28"/>
        </w:rPr>
      </w:pPr>
      <w:r>
        <w:rPr>
          <w:sz w:val="28"/>
          <w:szCs w:val="28"/>
        </w:rPr>
        <w:t>论文第</w:t>
      </w:r>
      <w:r>
        <w:rPr>
          <w:rFonts w:hint="eastAsia"/>
          <w:sz w:val="28"/>
          <w:szCs w:val="28"/>
        </w:rPr>
        <w:t>二</w:t>
      </w:r>
      <w:r>
        <w:rPr>
          <w:sz w:val="28"/>
          <w:szCs w:val="28"/>
        </w:rPr>
        <w:t>页</w:t>
      </w:r>
      <w:r>
        <w:rPr>
          <w:rFonts w:hint="eastAsia"/>
          <w:sz w:val="28"/>
          <w:szCs w:val="28"/>
        </w:rPr>
        <w:t>是论文</w:t>
      </w:r>
      <w:r>
        <w:rPr>
          <w:sz w:val="28"/>
          <w:szCs w:val="28"/>
        </w:rPr>
        <w:t>题目</w:t>
      </w:r>
      <w:r>
        <w:rPr>
          <w:rFonts w:hint="eastAsia"/>
          <w:sz w:val="28"/>
          <w:szCs w:val="28"/>
        </w:rPr>
        <w:t>、</w:t>
      </w:r>
      <w:r>
        <w:rPr>
          <w:sz w:val="28"/>
          <w:szCs w:val="28"/>
        </w:rPr>
        <w:t>摘要</w:t>
      </w:r>
      <w:r>
        <w:rPr>
          <w:rFonts w:hint="eastAsia"/>
          <w:sz w:val="28"/>
          <w:szCs w:val="28"/>
        </w:rPr>
        <w:t>和关键词。</w:t>
      </w:r>
      <w:r>
        <w:rPr>
          <w:rFonts w:hint="eastAsia" w:ascii="黑体" w:eastAsia="黑体"/>
          <w:b/>
          <w:color w:val="FF0000"/>
          <w:sz w:val="28"/>
          <w:szCs w:val="28"/>
        </w:rPr>
        <w:t>摘要不超过1页。</w:t>
      </w:r>
    </w:p>
    <w:p w14:paraId="0B93CB39">
      <w:pPr>
        <w:pStyle w:val="2"/>
        <w:numPr>
          <w:ilvl w:val="0"/>
          <w:numId w:val="1"/>
        </w:numPr>
        <w:spacing w:line="400" w:lineRule="exact"/>
        <w:rPr>
          <w:rFonts w:ascii="黑体" w:eastAsia="黑体"/>
          <w:b/>
          <w:color w:val="FF0000"/>
          <w:sz w:val="28"/>
          <w:szCs w:val="28"/>
        </w:rPr>
      </w:pPr>
      <w:r>
        <w:rPr>
          <w:rFonts w:hint="eastAsia" w:ascii="Times New Roman" w:hAnsi="宋体"/>
          <w:bCs/>
          <w:sz w:val="28"/>
          <w:szCs w:val="28"/>
        </w:rPr>
        <w:t>论文</w:t>
      </w:r>
      <w:r>
        <w:rPr>
          <w:rFonts w:ascii="Times New Roman" w:hAnsi="宋体"/>
          <w:bCs/>
          <w:sz w:val="28"/>
          <w:szCs w:val="28"/>
        </w:rPr>
        <w:t>第</w:t>
      </w:r>
      <w:r>
        <w:rPr>
          <w:rFonts w:hint="eastAsia" w:ascii="Times New Roman" w:hAnsi="宋体"/>
          <w:bCs/>
          <w:sz w:val="28"/>
          <w:szCs w:val="28"/>
        </w:rPr>
        <w:t>三</w:t>
      </w:r>
      <w:r>
        <w:rPr>
          <w:rFonts w:ascii="Times New Roman" w:hAnsi="宋体"/>
          <w:bCs/>
          <w:sz w:val="28"/>
          <w:szCs w:val="28"/>
        </w:rPr>
        <w:t>页开始是正文</w:t>
      </w:r>
      <w:r>
        <w:rPr>
          <w:rFonts w:hint="eastAsia" w:ascii="Times New Roman" w:hAnsi="宋体"/>
          <w:bCs/>
          <w:sz w:val="28"/>
          <w:szCs w:val="28"/>
        </w:rPr>
        <w:t>。</w:t>
      </w:r>
      <w:r>
        <w:rPr>
          <w:rFonts w:hint="eastAsia" w:ascii="黑体" w:eastAsia="黑体"/>
          <w:b/>
          <w:color w:val="FF0000"/>
          <w:sz w:val="28"/>
          <w:szCs w:val="28"/>
        </w:rPr>
        <w:t>不要目录，正文尽量控制在</w:t>
      </w:r>
      <w:r>
        <w:rPr>
          <w:rFonts w:hint="eastAsia" w:ascii="黑体" w:eastAsia="黑体"/>
          <w:b/>
          <w:color w:val="FF0000"/>
          <w:sz w:val="28"/>
          <w:szCs w:val="28"/>
          <w:lang w:val="en-US" w:eastAsia="zh-CN"/>
        </w:rPr>
        <w:t>30</w:t>
      </w:r>
      <w:r>
        <w:rPr>
          <w:rFonts w:hint="eastAsia" w:ascii="黑体" w:eastAsia="黑体"/>
          <w:b/>
          <w:color w:val="FF0000"/>
          <w:sz w:val="28"/>
          <w:szCs w:val="28"/>
        </w:rPr>
        <w:t>页以内。</w:t>
      </w:r>
    </w:p>
    <w:p w14:paraId="3FE7F278">
      <w:pPr>
        <w:pStyle w:val="2"/>
        <w:numPr>
          <w:ilvl w:val="0"/>
          <w:numId w:val="1"/>
        </w:numPr>
        <w:spacing w:line="400" w:lineRule="exact"/>
        <w:rPr>
          <w:rFonts w:ascii="Times New Roman" w:hAnsi="Times New Roman"/>
          <w:bCs/>
          <w:sz w:val="28"/>
          <w:szCs w:val="28"/>
        </w:rPr>
      </w:pPr>
      <w:r>
        <w:rPr>
          <w:rFonts w:ascii="Times New Roman" w:hAnsi="宋体"/>
          <w:bCs/>
          <w:sz w:val="28"/>
          <w:szCs w:val="28"/>
        </w:rPr>
        <w:t>论文中</w:t>
      </w:r>
      <w:r>
        <w:rPr>
          <w:rFonts w:hint="eastAsia" w:ascii="Times New Roman" w:hAnsi="宋体"/>
          <w:bCs/>
          <w:sz w:val="28"/>
          <w:szCs w:val="28"/>
        </w:rPr>
        <w:t>不能有页眉，</w:t>
      </w:r>
      <w:r>
        <w:rPr>
          <w:rFonts w:ascii="Times New Roman" w:hAnsi="宋体"/>
          <w:bCs/>
          <w:sz w:val="28"/>
          <w:szCs w:val="28"/>
        </w:rPr>
        <w:t>不能有任何可能显示答题人身份的标志。</w:t>
      </w:r>
    </w:p>
    <w:p w14:paraId="404DB83D">
      <w:pPr>
        <w:pStyle w:val="2"/>
        <w:numPr>
          <w:ilvl w:val="0"/>
          <w:numId w:val="1"/>
        </w:numPr>
        <w:spacing w:line="400" w:lineRule="exact"/>
        <w:rPr>
          <w:rFonts w:ascii="Times New Roman" w:hAnsi="Times New Roman"/>
          <w:bCs/>
          <w:sz w:val="28"/>
          <w:szCs w:val="28"/>
        </w:rPr>
      </w:pPr>
      <w:r>
        <w:rPr>
          <w:rFonts w:ascii="Times New Roman" w:hAnsi="宋体"/>
          <w:bCs/>
          <w:sz w:val="28"/>
          <w:szCs w:val="28"/>
        </w:rPr>
        <w:t>论文题目用三号黑体字、一级标题用四号黑体字并居中</w:t>
      </w:r>
      <w:r>
        <w:rPr>
          <w:rFonts w:hint="eastAsia" w:ascii="Times New Roman" w:hAnsi="宋体"/>
          <w:bCs/>
          <w:sz w:val="28"/>
          <w:szCs w:val="28"/>
        </w:rPr>
        <w:t>；二级、三级标题用小四号黑体字，左端对齐（不居中）。论文中其他汉字一律采用小四号宋体字，行距用单倍行距。</w:t>
      </w:r>
    </w:p>
    <w:p w14:paraId="00A1E36A">
      <w:pPr>
        <w:pStyle w:val="2"/>
        <w:numPr>
          <w:ilvl w:val="0"/>
          <w:numId w:val="1"/>
        </w:numPr>
        <w:spacing w:line="400" w:lineRule="exact"/>
        <w:rPr>
          <w:rFonts w:ascii="Times New Roman" w:hAnsi="Times New Roman"/>
          <w:bCs/>
          <w:sz w:val="28"/>
          <w:szCs w:val="28"/>
        </w:rPr>
      </w:pPr>
      <w:r>
        <w:rPr>
          <w:rFonts w:ascii="Times New Roman" w:hAnsi="宋体"/>
          <w:bCs/>
          <w:sz w:val="28"/>
          <w:szCs w:val="28"/>
        </w:rPr>
        <w:t>引用别人的成果或其它公开的资料</w:t>
      </w:r>
      <w:r>
        <w:rPr>
          <w:rFonts w:ascii="Times New Roman" w:hAnsi="Times New Roman"/>
          <w:bCs/>
          <w:sz w:val="28"/>
          <w:szCs w:val="28"/>
        </w:rPr>
        <w:t>(</w:t>
      </w:r>
      <w:r>
        <w:rPr>
          <w:rFonts w:ascii="Times New Roman" w:hAnsi="宋体"/>
          <w:bCs/>
          <w:sz w:val="28"/>
          <w:szCs w:val="28"/>
        </w:rPr>
        <w:t>包括网上查到的资料</w:t>
      </w:r>
      <w:r>
        <w:rPr>
          <w:rFonts w:ascii="Times New Roman" w:hAnsi="Times New Roman"/>
          <w:bCs/>
          <w:sz w:val="28"/>
          <w:szCs w:val="28"/>
        </w:rPr>
        <w:t xml:space="preserve">) </w:t>
      </w:r>
      <w:r>
        <w:rPr>
          <w:rFonts w:ascii="Times New Roman" w:hAnsi="宋体"/>
          <w:bCs/>
          <w:sz w:val="28"/>
          <w:szCs w:val="28"/>
        </w:rPr>
        <w:t>必须按照规定的参考文献的表述方式在正文引用处和参考文献中均明确列出。正文引用处用方括号标示</w:t>
      </w:r>
      <w:r>
        <w:rPr>
          <w:rFonts w:ascii="Times New Roman" w:hAnsi="宋体"/>
          <w:sz w:val="28"/>
          <w:szCs w:val="28"/>
        </w:rPr>
        <w:t>参考文献的编号</w:t>
      </w:r>
      <w:r>
        <w:rPr>
          <w:rFonts w:ascii="Times New Roman" w:hAnsi="宋体"/>
          <w:bCs/>
          <w:sz w:val="28"/>
          <w:szCs w:val="28"/>
        </w:rPr>
        <w:t>，如</w:t>
      </w:r>
      <w:r>
        <w:rPr>
          <w:rFonts w:ascii="Times New Roman" w:hAnsi="Times New Roman"/>
          <w:bCs/>
          <w:sz w:val="28"/>
          <w:szCs w:val="28"/>
        </w:rPr>
        <w:t>[1][3]</w:t>
      </w:r>
      <w:r>
        <w:rPr>
          <w:rFonts w:ascii="Times New Roman" w:hAnsi="宋体"/>
          <w:bCs/>
          <w:sz w:val="28"/>
          <w:szCs w:val="28"/>
        </w:rPr>
        <w:t>等；引用书籍还必须指出页码。</w:t>
      </w:r>
      <w:r>
        <w:rPr>
          <w:rFonts w:ascii="Times New Roman" w:hAnsi="宋体"/>
          <w:sz w:val="28"/>
          <w:szCs w:val="28"/>
        </w:rPr>
        <w:t>参考文献按</w:t>
      </w:r>
      <w:r>
        <w:rPr>
          <w:rFonts w:ascii="Times New Roman" w:hAnsi="宋体"/>
          <w:bCs/>
          <w:sz w:val="28"/>
          <w:szCs w:val="28"/>
        </w:rPr>
        <w:t>正文中的</w:t>
      </w:r>
      <w:r>
        <w:rPr>
          <w:rFonts w:ascii="Times New Roman" w:hAnsi="宋体"/>
          <w:sz w:val="28"/>
          <w:szCs w:val="28"/>
        </w:rPr>
        <w:t>引用次序列出，其中书籍的表述方式为：</w:t>
      </w:r>
    </w:p>
    <w:p w14:paraId="5D9E1885">
      <w:pPr>
        <w:adjustRightInd w:val="0"/>
        <w:snapToGrid w:val="0"/>
        <w:spacing w:line="400" w:lineRule="exact"/>
        <w:ind w:left="420" w:firstLine="420"/>
        <w:rPr>
          <w:bCs/>
          <w:kern w:val="0"/>
          <w:sz w:val="28"/>
          <w:szCs w:val="28"/>
        </w:rPr>
      </w:pPr>
      <w:r>
        <w:rPr>
          <w:bCs/>
          <w:kern w:val="0"/>
          <w:sz w:val="28"/>
          <w:szCs w:val="28"/>
        </w:rPr>
        <w:t>[</w:t>
      </w:r>
      <w:r>
        <w:rPr>
          <w:rFonts w:hAnsi="宋体"/>
          <w:bCs/>
          <w:kern w:val="0"/>
          <w:sz w:val="28"/>
          <w:szCs w:val="28"/>
        </w:rPr>
        <w:t>编号</w:t>
      </w:r>
      <w:r>
        <w:rPr>
          <w:bCs/>
          <w:kern w:val="0"/>
          <w:sz w:val="28"/>
          <w:szCs w:val="28"/>
        </w:rPr>
        <w:t xml:space="preserve">] </w:t>
      </w:r>
      <w:r>
        <w:rPr>
          <w:rFonts w:hAnsi="宋体"/>
          <w:bCs/>
          <w:kern w:val="0"/>
          <w:sz w:val="28"/>
          <w:szCs w:val="28"/>
        </w:rPr>
        <w:t>作者，书名，出版地：出版社，出版年。</w:t>
      </w:r>
    </w:p>
    <w:p w14:paraId="151F9D4F">
      <w:pPr>
        <w:pStyle w:val="2"/>
        <w:spacing w:line="400" w:lineRule="exact"/>
        <w:ind w:firstLine="420"/>
        <w:rPr>
          <w:rFonts w:ascii="Times New Roman" w:hAnsi="Times New Roman"/>
          <w:bCs/>
          <w:sz w:val="28"/>
          <w:szCs w:val="28"/>
        </w:rPr>
      </w:pPr>
      <w:r>
        <w:rPr>
          <w:rFonts w:ascii="Times New Roman" w:hAnsi="宋体"/>
          <w:sz w:val="28"/>
          <w:szCs w:val="28"/>
        </w:rPr>
        <w:t>参考文献中期刊杂志论文的表述方式为：</w:t>
      </w:r>
    </w:p>
    <w:p w14:paraId="78E2895B">
      <w:pPr>
        <w:adjustRightInd w:val="0"/>
        <w:snapToGrid w:val="0"/>
        <w:spacing w:line="400" w:lineRule="exact"/>
        <w:ind w:left="420" w:firstLine="420"/>
        <w:rPr>
          <w:bCs/>
          <w:kern w:val="0"/>
          <w:sz w:val="28"/>
          <w:szCs w:val="28"/>
        </w:rPr>
      </w:pPr>
      <w:r>
        <w:rPr>
          <w:bCs/>
          <w:kern w:val="0"/>
          <w:sz w:val="28"/>
          <w:szCs w:val="28"/>
        </w:rPr>
        <w:t>[</w:t>
      </w:r>
      <w:r>
        <w:rPr>
          <w:rFonts w:hAnsi="宋体"/>
          <w:bCs/>
          <w:kern w:val="0"/>
          <w:sz w:val="28"/>
          <w:szCs w:val="28"/>
        </w:rPr>
        <w:t>编号</w:t>
      </w:r>
      <w:r>
        <w:rPr>
          <w:bCs/>
          <w:kern w:val="0"/>
          <w:sz w:val="28"/>
          <w:szCs w:val="28"/>
        </w:rPr>
        <w:t xml:space="preserve">] </w:t>
      </w:r>
      <w:r>
        <w:rPr>
          <w:rFonts w:hAnsi="宋体"/>
          <w:bCs/>
          <w:kern w:val="0"/>
          <w:sz w:val="28"/>
          <w:szCs w:val="28"/>
        </w:rPr>
        <w:t>作者，论文名，杂志名，卷期号：出版年</w:t>
      </w:r>
      <w:r>
        <w:rPr>
          <w:rFonts w:hint="eastAsia" w:hAnsi="宋体"/>
          <w:bCs/>
          <w:kern w:val="0"/>
          <w:sz w:val="28"/>
          <w:szCs w:val="28"/>
        </w:rPr>
        <w:t>，</w:t>
      </w:r>
      <w:r>
        <w:rPr>
          <w:rFonts w:hAnsi="宋体"/>
          <w:bCs/>
          <w:kern w:val="0"/>
          <w:sz w:val="28"/>
          <w:szCs w:val="28"/>
        </w:rPr>
        <w:t>起止页码。</w:t>
      </w:r>
    </w:p>
    <w:p w14:paraId="25BC67F7">
      <w:pPr>
        <w:pStyle w:val="2"/>
        <w:spacing w:line="400" w:lineRule="exact"/>
        <w:ind w:firstLine="420"/>
        <w:rPr>
          <w:rFonts w:ascii="Times New Roman" w:hAnsi="Times New Roman"/>
          <w:bCs/>
          <w:sz w:val="28"/>
          <w:szCs w:val="28"/>
        </w:rPr>
      </w:pPr>
      <w:r>
        <w:rPr>
          <w:rFonts w:ascii="Times New Roman" w:hAnsi="宋体"/>
          <w:sz w:val="28"/>
          <w:szCs w:val="28"/>
        </w:rPr>
        <w:t>参考文献中网上资源的表述方式为：</w:t>
      </w:r>
    </w:p>
    <w:p w14:paraId="47ED249B">
      <w:pPr>
        <w:adjustRightInd w:val="0"/>
        <w:snapToGrid w:val="0"/>
        <w:spacing w:line="400" w:lineRule="exact"/>
        <w:ind w:left="420" w:firstLine="420"/>
        <w:rPr>
          <w:rFonts w:hAnsi="宋体"/>
          <w:bCs/>
          <w:kern w:val="0"/>
          <w:sz w:val="28"/>
          <w:szCs w:val="28"/>
        </w:rPr>
      </w:pPr>
      <w:r>
        <w:rPr>
          <w:bCs/>
          <w:kern w:val="0"/>
          <w:sz w:val="28"/>
          <w:szCs w:val="28"/>
        </w:rPr>
        <w:t>[</w:t>
      </w:r>
      <w:r>
        <w:rPr>
          <w:rFonts w:hAnsi="宋体"/>
          <w:bCs/>
          <w:kern w:val="0"/>
          <w:sz w:val="28"/>
          <w:szCs w:val="28"/>
        </w:rPr>
        <w:t>编号</w:t>
      </w:r>
      <w:r>
        <w:rPr>
          <w:bCs/>
          <w:kern w:val="0"/>
          <w:sz w:val="28"/>
          <w:szCs w:val="28"/>
        </w:rPr>
        <w:t xml:space="preserve">] </w:t>
      </w:r>
      <w:r>
        <w:rPr>
          <w:rFonts w:hAnsi="宋体"/>
          <w:bCs/>
          <w:kern w:val="0"/>
          <w:sz w:val="28"/>
          <w:szCs w:val="28"/>
        </w:rPr>
        <w:t>作者，资源标题，网址，访问时间（年月日）。</w:t>
      </w:r>
    </w:p>
    <w:p w14:paraId="0BBB96B0">
      <w:pPr>
        <w:pStyle w:val="2"/>
        <w:numPr>
          <w:ilvl w:val="0"/>
          <w:numId w:val="1"/>
        </w:numPr>
        <w:spacing w:line="400" w:lineRule="exact"/>
        <w:rPr>
          <w:rFonts w:ascii="黑体" w:eastAsia="黑体"/>
          <w:b/>
          <w:color w:val="FF0000"/>
          <w:sz w:val="28"/>
          <w:szCs w:val="28"/>
        </w:rPr>
      </w:pPr>
      <w:r>
        <w:rPr>
          <w:rFonts w:hint="eastAsia" w:ascii="Times New Roman" w:hAnsi="宋体"/>
          <w:bCs/>
          <w:sz w:val="28"/>
          <w:szCs w:val="28"/>
        </w:rPr>
        <w:t>参赛者可以使用人工智能工具，</w:t>
      </w:r>
      <w:bookmarkStart w:id="0" w:name="OLE_LINK1"/>
      <w:r>
        <w:rPr>
          <w:rFonts w:hint="eastAsia" w:ascii="Times New Roman" w:hAnsi="宋体"/>
          <w:bCs/>
          <w:sz w:val="28"/>
          <w:szCs w:val="28"/>
        </w:rPr>
        <w:t>但</w:t>
      </w:r>
      <w:bookmarkEnd w:id="0"/>
      <w:r>
        <w:rPr>
          <w:rFonts w:hint="eastAsia" w:ascii="Times New Roman" w:hAnsi="宋体"/>
          <w:bCs/>
          <w:sz w:val="28"/>
          <w:szCs w:val="28"/>
        </w:rPr>
        <w:t>须遵守《2026年五一数学建模竞赛人工智能工具使用规定》</w:t>
      </w:r>
      <w:r>
        <w:rPr>
          <w:rFonts w:hint="eastAsia" w:ascii="Times New Roman" w:hAnsi="宋体"/>
          <w:bCs/>
          <w:sz w:val="28"/>
          <w:szCs w:val="28"/>
          <w:lang w:eastAsia="zh-CN"/>
        </w:rPr>
        <w:t>。</w:t>
      </w:r>
    </w:p>
    <w:p w14:paraId="0026C1CB">
      <w:pPr>
        <w:pStyle w:val="2"/>
        <w:numPr>
          <w:ilvl w:val="0"/>
          <w:numId w:val="1"/>
        </w:numPr>
        <w:spacing w:line="400" w:lineRule="exact"/>
        <w:rPr>
          <w:rFonts w:ascii="Times New Roman" w:hAnsi="宋体"/>
          <w:bCs/>
          <w:sz w:val="28"/>
          <w:szCs w:val="28"/>
        </w:rPr>
      </w:pPr>
      <w:r>
        <w:rPr>
          <w:rFonts w:ascii="Times New Roman" w:hAnsi="宋体"/>
          <w:bCs/>
          <w:sz w:val="28"/>
          <w:szCs w:val="28"/>
        </w:rPr>
        <w:t>论文附录内容应包括建模所用到的全部完整、可运行的源程序代码等</w:t>
      </w:r>
      <w:r>
        <w:rPr>
          <w:rFonts w:hint="eastAsia" w:ascii="Times New Roman" w:hAnsi="宋体"/>
          <w:bCs/>
          <w:sz w:val="28"/>
          <w:szCs w:val="28"/>
        </w:rPr>
        <w:t>，请对模型结果获取的方法或者渠道做详细的说明。</w:t>
      </w:r>
      <w:r>
        <w:rPr>
          <w:rFonts w:ascii="Times New Roman" w:hAnsi="宋体"/>
          <w:bCs/>
          <w:sz w:val="28"/>
          <w:szCs w:val="28"/>
        </w:rPr>
        <w:t xml:space="preserve">如果确实没有用到程序，应在论文附录中明确说明“本论文没有用到程序”。 </w:t>
      </w:r>
    </w:p>
    <w:p w14:paraId="6FA218C9">
      <w:pPr>
        <w:pStyle w:val="2"/>
        <w:numPr>
          <w:ilvl w:val="0"/>
          <w:numId w:val="1"/>
        </w:numPr>
        <w:spacing w:line="400" w:lineRule="exact"/>
        <w:rPr>
          <w:rFonts w:hint="eastAsia" w:ascii="黑体" w:hAnsi="黑体" w:eastAsia="黑体"/>
          <w:b/>
          <w:bCs/>
          <w:color w:val="FF0000"/>
          <w:sz w:val="28"/>
          <w:szCs w:val="28"/>
        </w:rPr>
      </w:pPr>
      <w:r>
        <w:rPr>
          <w:rFonts w:hint="eastAsia" w:ascii="Times New Roman" w:hAnsi="Times New Roman"/>
          <w:bCs/>
          <w:sz w:val="28"/>
          <w:szCs w:val="28"/>
        </w:rPr>
        <w:t>竞赛论文应为</w:t>
      </w:r>
      <w:r>
        <w:rPr>
          <w:rFonts w:ascii="黑体" w:hAnsi="黑体" w:eastAsia="黑体"/>
          <w:b/>
          <w:bCs/>
          <w:color w:val="FF0000"/>
          <w:sz w:val="28"/>
          <w:szCs w:val="28"/>
        </w:rPr>
        <w:t>PDF</w:t>
      </w:r>
      <w:r>
        <w:rPr>
          <w:rFonts w:hint="eastAsia" w:ascii="Times New Roman" w:hAnsi="宋体"/>
          <w:bCs/>
          <w:sz w:val="28"/>
          <w:szCs w:val="28"/>
        </w:rPr>
        <w:t>文档（非纯图片、未加密）</w:t>
      </w:r>
      <w:r>
        <w:rPr>
          <w:rFonts w:ascii="Times New Roman" w:hAnsi="宋体"/>
          <w:bCs/>
          <w:sz w:val="28"/>
          <w:szCs w:val="28"/>
        </w:rPr>
        <w:t>。</w:t>
      </w:r>
    </w:p>
    <w:p w14:paraId="389DC5FD">
      <w:pPr>
        <w:numPr>
          <w:ilvl w:val="0"/>
          <w:numId w:val="2"/>
        </w:numPr>
        <w:adjustRightInd w:val="0"/>
        <w:snapToGrid w:val="0"/>
        <w:spacing w:line="400" w:lineRule="exact"/>
        <w:rPr>
          <w:bCs/>
          <w:kern w:val="0"/>
          <w:sz w:val="28"/>
          <w:szCs w:val="28"/>
        </w:rPr>
      </w:pPr>
      <w:r>
        <w:rPr>
          <w:rFonts w:hAnsi="宋体"/>
          <w:bCs/>
          <w:sz w:val="28"/>
          <w:szCs w:val="28"/>
        </w:rPr>
        <w:t>本规范的解释权属于</w:t>
      </w:r>
      <w:r>
        <w:rPr>
          <w:rFonts w:hint="eastAsia" w:hAnsi="宋体"/>
          <w:bCs/>
          <w:sz w:val="28"/>
          <w:szCs w:val="28"/>
        </w:rPr>
        <w:t>五一</w:t>
      </w:r>
      <w:r>
        <w:rPr>
          <w:rFonts w:hAnsi="宋体"/>
          <w:bCs/>
          <w:sz w:val="28"/>
          <w:szCs w:val="28"/>
        </w:rPr>
        <w:t>数学建模</w:t>
      </w:r>
      <w:r>
        <w:rPr>
          <w:rFonts w:hint="eastAsia" w:hAnsi="宋体"/>
          <w:bCs/>
          <w:sz w:val="28"/>
          <w:szCs w:val="28"/>
        </w:rPr>
        <w:t>竞</w:t>
      </w:r>
      <w:r>
        <w:rPr>
          <w:rFonts w:hAnsi="宋体"/>
          <w:bCs/>
          <w:sz w:val="28"/>
          <w:szCs w:val="28"/>
        </w:rPr>
        <w:t>赛组委会。</w:t>
      </w:r>
    </w:p>
    <w:p w14:paraId="6EEE5AA5">
      <w:pPr>
        <w:widowControl/>
        <w:spacing w:line="400" w:lineRule="exact"/>
        <w:rPr>
          <w:b/>
          <w:bCs/>
          <w:sz w:val="28"/>
          <w:szCs w:val="28"/>
        </w:rPr>
      </w:pPr>
      <w:bookmarkStart w:id="1" w:name="_GoBack"/>
      <w:bookmarkEnd w:id="1"/>
    </w:p>
    <w:p w14:paraId="491852F8">
      <w:pPr>
        <w:widowControl/>
        <w:spacing w:line="400" w:lineRule="exact"/>
        <w:ind w:left="3360" w:firstLine="420"/>
        <w:jc w:val="right"/>
        <w:rPr>
          <w:b/>
          <w:bCs/>
          <w:sz w:val="28"/>
          <w:szCs w:val="28"/>
        </w:rPr>
      </w:pPr>
      <w:r>
        <w:rPr>
          <w:b/>
          <w:bCs/>
          <w:sz w:val="28"/>
          <w:szCs w:val="28"/>
        </w:rPr>
        <w:t xml:space="preserve">          </w:t>
      </w:r>
      <w:r>
        <w:rPr>
          <w:rFonts w:hint="eastAsia"/>
          <w:b/>
          <w:bCs/>
          <w:sz w:val="28"/>
          <w:szCs w:val="28"/>
        </w:rPr>
        <w:t>五一</w:t>
      </w:r>
      <w:r>
        <w:rPr>
          <w:b/>
          <w:bCs/>
          <w:sz w:val="28"/>
          <w:szCs w:val="28"/>
        </w:rPr>
        <w:t>数学建模</w:t>
      </w:r>
      <w:r>
        <w:rPr>
          <w:rFonts w:hint="eastAsia"/>
          <w:b/>
          <w:bCs/>
          <w:sz w:val="28"/>
          <w:szCs w:val="28"/>
        </w:rPr>
        <w:t>竞赛</w:t>
      </w:r>
      <w:r>
        <w:rPr>
          <w:b/>
          <w:bCs/>
          <w:sz w:val="28"/>
          <w:szCs w:val="28"/>
        </w:rPr>
        <w:t>组委会</w:t>
      </w:r>
    </w:p>
    <w:p w14:paraId="4533C4A4">
      <w:pPr>
        <w:widowControl/>
        <w:spacing w:line="400" w:lineRule="exact"/>
        <w:jc w:val="right"/>
        <w:rPr>
          <w:b/>
          <w:bCs/>
          <w:sz w:val="28"/>
          <w:szCs w:val="28"/>
        </w:rPr>
      </w:pPr>
      <w:r>
        <w:rPr>
          <w:b/>
          <w:bCs/>
          <w:sz w:val="28"/>
          <w:szCs w:val="28"/>
        </w:rPr>
        <w:t xml:space="preserve">                                            20</w:t>
      </w:r>
      <w:r>
        <w:rPr>
          <w:rFonts w:hint="eastAsia"/>
          <w:b/>
          <w:bCs/>
          <w:sz w:val="28"/>
          <w:szCs w:val="28"/>
        </w:rPr>
        <w:t>26</w:t>
      </w:r>
      <w:r>
        <w:rPr>
          <w:b/>
          <w:bCs/>
          <w:sz w:val="28"/>
          <w:szCs w:val="28"/>
        </w:rPr>
        <w:t>年</w:t>
      </w:r>
      <w:r>
        <w:rPr>
          <w:rFonts w:hint="eastAsia"/>
          <w:b/>
          <w:bCs/>
          <w:sz w:val="28"/>
          <w:szCs w:val="28"/>
        </w:rPr>
        <w:t>4</w:t>
      </w:r>
      <w:r>
        <w:rPr>
          <w:b/>
          <w:bCs/>
          <w:sz w:val="28"/>
          <w:szCs w:val="28"/>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B5A27"/>
    <w:multiLevelType w:val="multilevel"/>
    <w:tmpl w:val="000B5A27"/>
    <w:lvl w:ilvl="0" w:tentative="0">
      <w:start w:val="1"/>
      <w:numFmt w:val="bullet"/>
      <w:lvlText w:val=""/>
      <w:lvlJc w:val="left"/>
      <w:pPr>
        <w:tabs>
          <w:tab w:val="left" w:pos="420"/>
        </w:tabs>
        <w:ind w:left="420" w:hanging="420"/>
      </w:pPr>
      <w:rPr>
        <w:rFonts w:hint="default" w:ascii="Wingdings" w:hAnsi="Wingdings"/>
        <w:color w:val="000000"/>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4FD3C74"/>
    <w:multiLevelType w:val="multilevel"/>
    <w:tmpl w:val="24FD3C7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F08"/>
    <w:rsid w:val="0000631B"/>
    <w:rsid w:val="000A1BC5"/>
    <w:rsid w:val="000E3CDB"/>
    <w:rsid w:val="001F1176"/>
    <w:rsid w:val="00213A91"/>
    <w:rsid w:val="00256639"/>
    <w:rsid w:val="0027295C"/>
    <w:rsid w:val="00311148"/>
    <w:rsid w:val="00330947"/>
    <w:rsid w:val="003340BE"/>
    <w:rsid w:val="003D7F08"/>
    <w:rsid w:val="00447482"/>
    <w:rsid w:val="00456C23"/>
    <w:rsid w:val="004E5E90"/>
    <w:rsid w:val="00553005"/>
    <w:rsid w:val="005A4E9B"/>
    <w:rsid w:val="006155F3"/>
    <w:rsid w:val="006B7D81"/>
    <w:rsid w:val="008C7832"/>
    <w:rsid w:val="00920887"/>
    <w:rsid w:val="009775DD"/>
    <w:rsid w:val="00984DDC"/>
    <w:rsid w:val="009E74B4"/>
    <w:rsid w:val="00A330E0"/>
    <w:rsid w:val="00A363CF"/>
    <w:rsid w:val="00A4518E"/>
    <w:rsid w:val="00B41D25"/>
    <w:rsid w:val="00B42AB8"/>
    <w:rsid w:val="00BD3688"/>
    <w:rsid w:val="00BE2BA3"/>
    <w:rsid w:val="00C931F5"/>
    <w:rsid w:val="00CB288C"/>
    <w:rsid w:val="00CC04A5"/>
    <w:rsid w:val="00CC0705"/>
    <w:rsid w:val="00CC57D7"/>
    <w:rsid w:val="00CD446B"/>
    <w:rsid w:val="00CE1C93"/>
    <w:rsid w:val="00D0137A"/>
    <w:rsid w:val="00D6738D"/>
    <w:rsid w:val="00D9752E"/>
    <w:rsid w:val="00E05485"/>
    <w:rsid w:val="00F2417A"/>
    <w:rsid w:val="00F7143F"/>
    <w:rsid w:val="00F94992"/>
    <w:rsid w:val="00FE27F4"/>
    <w:rsid w:val="11622801"/>
    <w:rsid w:val="6B520A26"/>
    <w:rsid w:val="709E0838"/>
    <w:rsid w:val="7FA73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pPr>
      <w:adjustRightInd w:val="0"/>
      <w:spacing w:line="312" w:lineRule="atLeast"/>
      <w:textAlignment w:val="baseline"/>
    </w:pPr>
    <w:rPr>
      <w:rFonts w:ascii="宋体" w:hAnsi="Courier New"/>
      <w:kern w:val="0"/>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纯文本 字符"/>
    <w:basedOn w:val="6"/>
    <w:link w:val="2"/>
    <w:qFormat/>
    <w:uiPriority w:val="0"/>
    <w:rPr>
      <w:rFonts w:ascii="宋体" w:hAnsi="Courier New" w:eastAsia="宋体" w:cs="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94</TotalTime>
  <Pages>1</Pages>
  <Words>689</Words>
  <Characters>705</Characters>
  <DocSecurity>0</DocSecurity>
  <Lines>21</Lines>
  <Paragraphs>20</Paragraphs>
  <ScaleCrop>false</ScaleCrop>
  <LinksUpToDate>false</LinksUpToDate>
  <CharactersWithSpaces>764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2017-04-12T05:58:00Z</dcterms:created>
  <dcterms:modified xsi:type="dcterms:W3CDTF">2026-04-28T10:50:30Z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eyJoZGlkIjoiMWUwN2NlNGFiOTRjZDBjYjIxNzI3MTBlYTgwMDZjY2IifQ==</vt:lpwstr>
  </property>
  <property fmtid="{D5CDD505-2E9C-101B-9397-08002B2CF9AE}" pid="3" name="KSOProductBuildVer">
    <vt:lpwstr>2052-12.1.0.19770</vt:lpwstr>
  </property>
  <property fmtid="{D5CDD505-2E9C-101B-9397-08002B2CF9AE}" pid="4" name="ICV">
    <vt:lpwstr>99A13AA28B1E4635AB1B82135C83D42A_12</vt:lpwstr>
  </property>
</Properties>
</file>